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62" w:rsidRPr="006B1662" w:rsidRDefault="006B1662" w:rsidP="006B1662">
      <w:pPr>
        <w:spacing w:line="276" w:lineRule="auto"/>
        <w:jc w:val="center"/>
        <w:rPr>
          <w:rFonts w:ascii="Arial" w:eastAsiaTheme="minorHAnsi" w:hAnsi="Arial" w:cs="Arial"/>
          <w:b/>
          <w:sz w:val="21"/>
          <w:szCs w:val="21"/>
          <w:shd w:val="clear" w:color="auto" w:fill="FFFFFF"/>
          <w:lang w:eastAsia="en-US"/>
        </w:rPr>
      </w:pPr>
      <w:bookmarkStart w:id="0" w:name="_GoBack"/>
      <w:r w:rsidRPr="006B1662">
        <w:rPr>
          <w:rFonts w:ascii="Arial" w:eastAsiaTheme="minorHAnsi" w:hAnsi="Arial" w:cs="Arial"/>
          <w:b/>
          <w:sz w:val="21"/>
          <w:szCs w:val="21"/>
          <w:shd w:val="clear" w:color="auto" w:fill="FFFFFF"/>
          <w:lang w:eastAsia="en-US"/>
        </w:rPr>
        <w:t>ОБЪЯВЛЕНИЕ</w:t>
      </w:r>
    </w:p>
    <w:p w:rsidR="006B1662" w:rsidRPr="006B1662" w:rsidRDefault="006B1662" w:rsidP="006B1662">
      <w:pPr>
        <w:spacing w:line="276" w:lineRule="auto"/>
        <w:jc w:val="center"/>
        <w:rPr>
          <w:rFonts w:ascii="Arial" w:eastAsiaTheme="minorHAnsi" w:hAnsi="Arial" w:cs="Arial"/>
          <w:b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b/>
          <w:sz w:val="21"/>
          <w:szCs w:val="21"/>
          <w:shd w:val="clear" w:color="auto" w:fill="FFFFFF"/>
          <w:lang w:eastAsia="en-US"/>
        </w:rPr>
        <w:t>о проведении конкурса на включение в кадровый резерв</w:t>
      </w:r>
    </w:p>
    <w:p w:rsidR="006B1662" w:rsidRPr="006B1662" w:rsidRDefault="006B1662" w:rsidP="006B1662">
      <w:pPr>
        <w:spacing w:line="276" w:lineRule="auto"/>
        <w:jc w:val="center"/>
        <w:rPr>
          <w:rFonts w:ascii="Arial" w:eastAsiaTheme="minorHAnsi" w:hAnsi="Arial" w:cs="Arial"/>
          <w:b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b/>
          <w:sz w:val="21"/>
          <w:szCs w:val="21"/>
          <w:shd w:val="clear" w:color="auto" w:fill="FFFFFF"/>
          <w:lang w:eastAsia="en-US"/>
        </w:rPr>
        <w:t>Управления Федеральной налоговой службы</w:t>
      </w:r>
    </w:p>
    <w:p w:rsidR="006B1662" w:rsidRPr="006B1662" w:rsidRDefault="006B1662" w:rsidP="006B1662">
      <w:pPr>
        <w:spacing w:line="276" w:lineRule="auto"/>
        <w:jc w:val="center"/>
        <w:rPr>
          <w:rFonts w:ascii="Arial" w:eastAsiaTheme="minorHAnsi" w:hAnsi="Arial" w:cs="Arial"/>
          <w:b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b/>
          <w:sz w:val="21"/>
          <w:szCs w:val="21"/>
          <w:shd w:val="clear" w:color="auto" w:fill="FFFFFF"/>
          <w:lang w:eastAsia="en-US"/>
        </w:rPr>
        <w:t>по Магаданской области</w:t>
      </w:r>
    </w:p>
    <w:bookmarkEnd w:id="0"/>
    <w:p w:rsidR="006B1662" w:rsidRPr="006B1662" w:rsidRDefault="006B1662" w:rsidP="006B1662">
      <w:pPr>
        <w:spacing w:line="276" w:lineRule="auto"/>
        <w:jc w:val="center"/>
        <w:rPr>
          <w:rFonts w:ascii="Arial" w:eastAsiaTheme="minorHAnsi" w:hAnsi="Arial" w:cs="Arial"/>
          <w:b/>
          <w:sz w:val="21"/>
          <w:szCs w:val="21"/>
          <w:shd w:val="clear" w:color="auto" w:fill="FFFFFF"/>
          <w:lang w:eastAsia="en-US"/>
        </w:rPr>
      </w:pPr>
    </w:p>
    <w:p w:rsidR="006B1662" w:rsidRPr="006B1662" w:rsidRDefault="006B1662" w:rsidP="006B1662">
      <w:pPr>
        <w:spacing w:line="276" w:lineRule="auto"/>
        <w:ind w:firstLine="708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Управление Федеральной налоговой службы по Магаданской области (далее Управление) проводит конкурс на включение гражданских служащих (граждан) в кадровый резерв для замещения должностей федеральной государственной гражданской службы: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 - ведущей и старшей группы должностей категории «специалисты»;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- старшей группы должностей категории «обеспечивающие специалисты».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proofErr w:type="gramStart"/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по направлениям: (регулирование налоговой деятельности, финансовое, правовое, общее, хозяйственное, кадровое обеспечение).</w:t>
      </w:r>
      <w:proofErr w:type="gramEnd"/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</w:p>
    <w:p w:rsidR="006B1662" w:rsidRPr="006B1662" w:rsidRDefault="006B1662" w:rsidP="006B1662">
      <w:pPr>
        <w:spacing w:line="276" w:lineRule="auto"/>
        <w:ind w:firstLine="708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Место прохождения государственной гражданской службы – Управление Федеральной налоговой службы  по Магаданской области, город Магадан.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</w:p>
    <w:p w:rsidR="006B1662" w:rsidRPr="006B1662" w:rsidRDefault="006B1662" w:rsidP="002B77DB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b/>
          <w:sz w:val="21"/>
          <w:szCs w:val="21"/>
          <w:shd w:val="clear" w:color="auto" w:fill="FFFFFF"/>
          <w:lang w:eastAsia="en-US"/>
        </w:rPr>
        <w:t>Требования к уровню профессионального образования</w:t>
      </w: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: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для ведущей и старшей группы должностей категории «специалисты» - обязательно наличие высшего профессионального образования не ниже уровня – </w:t>
      </w:r>
      <w:proofErr w:type="spellStart"/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бакалавриат</w:t>
      </w:r>
      <w:proofErr w:type="spellEnd"/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- для старшей группы должностей категории «обеспечивающие специалисты» - обязательно наличие профессионального образования;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          Квалификационные требования к стажу работы: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без предъявления требований к стажу. 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b/>
          <w:sz w:val="21"/>
          <w:szCs w:val="21"/>
          <w:shd w:val="clear" w:color="auto" w:fill="FFFFFF"/>
          <w:lang w:eastAsia="en-US"/>
        </w:rPr>
        <w:t>Требования к базовым знаниям</w:t>
      </w: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: 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- знание государственного языка Российской Федерации (русского языка);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- знание основ: 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- Конституции Российской Федерации;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- Федерального закона от 27 мая 2003 г. № 58-ФЗ «О системе государственной службы Российской Федерации»;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- Федерального закона от 27 июля 2004 г. № 79-ФЗ «О государственной гражданской службе Российской Федерации»;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- Федерального закона от 25 декабря 2008 г. № 273-ФЗ  «О противодействии коррупции»;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- знания в области информационно-коммуникационных технологий. 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Требования к базовым умениям: 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- мыслить системно (стратегически); 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-планировать и рационально использовать рабочее время и достигать результата;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- коммуникативные умения; 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- умения управлять изменениями; работать с информационными ресурсами. 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b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b/>
          <w:sz w:val="21"/>
          <w:szCs w:val="21"/>
          <w:shd w:val="clear" w:color="auto" w:fill="FFFFFF"/>
          <w:lang w:eastAsia="en-US"/>
        </w:rPr>
        <w:t xml:space="preserve">Наличие профессиональных знаний: 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применения</w:t>
      </w:r>
      <w:proofErr w:type="gramEnd"/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основы экономики, финансов и кредита, бухгалтерского и налогового учета; основы налогообложения; принципы формирования налоговой системы Российской Федерации; принципы налогового администрирования.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proofErr w:type="gramStart"/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Наличие профессиональных умений, необходимых для выполнения работы в сфере, соответствующей направлению деятельности инспекции, обеспечения выполнения поставленных руководством задач, эффективного планирования служебного времени, </w:t>
      </w: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lastRenderedPageBreak/>
        <w:t>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  <w:proofErr w:type="gramEnd"/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Должностные обязанности, права и ответственность.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Основные права и обязанности,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№ 79-ФЗ «О государственной гражданской службе Российской Федерации».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b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b/>
          <w:sz w:val="21"/>
          <w:szCs w:val="21"/>
          <w:shd w:val="clear" w:color="auto" w:fill="FFFFFF"/>
          <w:lang w:eastAsia="en-US"/>
        </w:rPr>
        <w:t>Должностные обязанности гражданского служащего: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г. N 885;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   </w:t>
      </w: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ab/>
        <w:t>своевременно и качественно исполнять поручения начальника отдела и руководства инспекции;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ab/>
        <w:t>исполнять должностные обязанности в соответствии с должностным регламентом на высоком профессиональном уровне;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   </w:t>
      </w: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ab/>
        <w:t>соблюдать при исполнении должностных обязанностей права и законные интересы граждан и организаций;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   </w:t>
      </w: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ab/>
        <w:t>соблюдать Служебный распорядок Управления;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   </w:t>
      </w: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ab/>
        <w:t>поддерживать уровень квалификации, необходимый для надлежащего исполнения должностных обязанностей;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беречь государственное  имущество, в том числе предоставленное ему для исполнения должностных обязанностей;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взаимодействовать с сотрудниками других подразделений государственного органа, других государственных органов для решения вопросов, входящих в его компетенцию;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  </w:t>
      </w: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ab/>
        <w:t>соблюдать ограничения, выполнять обязательства и требования к служебному поведению, не нарушать запреты, которые установлены законодательством Российской Федерации;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   </w:t>
      </w: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ab/>
        <w:t>не совершать поступки, порочащие его честь и достоинство;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   </w:t>
      </w: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ab/>
        <w:t>проявлять корректность в обращении с гражданами и сотрудниками государственного органа;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не допускать конфликтных ситуаций, способных нанести ущерб его репутации или авторитету государственного органа;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соблюдать установленные правила публичных выступлений и предоставления служебной информации;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уметь пользоваться компьютером и иной оргтехникой.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В целях исполнения возложенных должностных обязанностей гражданский служащий имеет право </w:t>
      </w:r>
      <w:proofErr w:type="gramStart"/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на</w:t>
      </w:r>
      <w:proofErr w:type="gramEnd"/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: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обеспечение надлежащими организационно-техническими условиями, необходимыми для исполнения должностных обязанностей;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ознакомление с регламентом и иными документами, определяющими его права и обязанности по замещаемой должности государственной гражданской службы, критериями оценки </w:t>
      </w: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lastRenderedPageBreak/>
        <w:t>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по совершенствованию деятельности Инспекции;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оплату труда и другие выплаты в соответствии с федеральными законами, иными нормативными правовыми актами Российской Федерации и со служебным контрактом;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 его  письменных  объяснений  и  других документов и материалов;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защиту сведений о себе;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должностной рост на конкурсной основе;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профессиональную переподготовку, повышение квалификации и стажировку в порядке, установленном законодательством Российской Федерации;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членство в профессиональном союзе;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рассмотрение индивидуальных служебных споров в соответствии с законодательством о государственной гражданской службе;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проведение по его заявлению служебной проверки;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защиту своих прав и законных интересов, в том числе в суде, при прохождении государственной гражданской службы; 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выходить с предложениями о совершенствовании работы отдела. 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proofErr w:type="gramStart"/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Гражданский служащий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 Межрайонной инспекции Федеральной налоговой службы, утвержденным руководителем управления ФНС России по Магаданской области «08» июня 2015 г., положениями об отделах структурных подразделений, приказами (распоряжениями) ФНС России, приказами управления ФНС России</w:t>
      </w:r>
      <w:proofErr w:type="gramEnd"/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по Магаданской области (далее - управление), приказами инспекции, поручениями руководства инспекции. 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Эффективность профессиональной служебной деятельности оценивается по следующим показателям: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своевременности и оперативности выполнения поручений;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осознанию ответственности за последствия своих действий.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Гражданин, изъявивший желание принять участие в конкурсе, представляет следующие документы: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а) личное заявление;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б) заполненную и подписанную анкету по форме, утвержденной распоряжением Правительства Российской Федерации от 26 мая 2005 г. № 667-р (с изменениями и дополнениями) с приложением фотографий;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в)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г) документы, подтверждающие необходимое профессиональное образование, квалификацию и стаж работы: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по форме № 001-ГС/у, утв. Приказом </w:t>
      </w:r>
      <w:proofErr w:type="spellStart"/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Минздравсоцразвития</w:t>
      </w:r>
      <w:proofErr w:type="spellEnd"/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РФ от 14.12.2009 № 984н);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е) копию страхового свидетельства обязательного пенсионного страхования;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ж) копию свидетельства о постановке физического лица на учет в  налоговом органе по месту жительства на территории Российской Федерации;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з) копии документов воинского учета (для военнообязанных и лиц, подлежащих призыву на военную службу);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и) сведения об адресах сайтов и (или) страниц сайтов в информационно-телекоммуникационной сети «Интернет» на которых гражданином Российской Федерации, претендующим на замещение должности государственной гражданской службы Российской Федерации, размещались общедоступная информация, а также данные, позволяющие его идентифицировать по форме, утвержденной распоряжением Правительства Российской Федерации от 28.12.2016 № 2867-р;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л) копии свидетельств о государственной регистрации актов гражданского состояния;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м) копию полиса обязательного медицинского страхования;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н) при наличии – документ, подтверждающий допу</w:t>
      </w:r>
      <w:proofErr w:type="gramStart"/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ск к св</w:t>
      </w:r>
      <w:proofErr w:type="gramEnd"/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едениям, составляющим государственную и иную охраняемую законом тайну;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о)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ab/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ab/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информационной системы в области государственной службы в сети "Интернет".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lastRenderedPageBreak/>
        <w:tab/>
        <w:t xml:space="preserve">Прием документов производится по адресу: г. Магадан, ул. </w:t>
      </w:r>
      <w:proofErr w:type="gramStart"/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Пролетарская</w:t>
      </w:r>
      <w:proofErr w:type="gramEnd"/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, д. 12, </w:t>
      </w:r>
      <w:proofErr w:type="spellStart"/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каб</w:t>
      </w:r>
      <w:proofErr w:type="spellEnd"/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. № 412, с 09 ч 45 мин. до 13 ч 00 мин. и с 14 ч. 15 мин. до 17 ч 00 мин.,  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тел. 8 (4132) 62-78-52 в течение 21 дня со дня размещения в Интернет-ресурсе «Федеральный портал управленческих кадров» и в региональном блоке официального сайта ФНС России (с 10.02.2021 по 02.03.2021 г.).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ab/>
        <w:t>Предполагаемая дата проведения конкурса с 23 марта по 26 марта 2021 г.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ab/>
        <w:t xml:space="preserve">Место проведения конкурса: г. Магадан, ул. </w:t>
      </w:r>
      <w:proofErr w:type="gramStart"/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Пролетарская</w:t>
      </w:r>
      <w:proofErr w:type="gramEnd"/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, д. 12, </w:t>
      </w:r>
      <w:proofErr w:type="spellStart"/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каб</w:t>
      </w:r>
      <w:proofErr w:type="spellEnd"/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. 402. 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ab/>
        <w:t>Конкурс проводится в форме индивидуального собеседования по вопросам, связанным с выполнением должностных обязанностей по должности гражданской службы, на замещение которой претендуют кандидаты, а также в форме тестирования на выявление знаний из шести областей: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ab/>
        <w:t>- знание государственного языка Российской Федерации – русского языка;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ab/>
        <w:t>- знание Конституции Российской Федерации и основ конституционного устройства Российской Федерации;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ab/>
        <w:t>- знание законодательства о гражданской службе;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ab/>
        <w:t>- знание законодательства Российской Федерации о противодействии коррупции;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ab/>
        <w:t>- знания в области информационно-коммуникационных технологий;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-знания по вопросам профессиональной служебной деятельности по направлениям деятельности гражданской службы.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Гражданин, изъявивший желание принять участие в конкурсе, может пройти предварительный квалификационный тест вне рамок конкурса для самостоятельной оценки своего профессионального уровня. Тестовые вопросы размещены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(http://gossluzhba.gov.ru)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     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Гражданский служащий не допускается к участию в конкурсе в случае наличия у него дисциплинарного взыскания, предусмотренного пунктом 2 или 3 части 1 статьи 57 либо пунктом 2 или 3 статьи 59.1 Федерального закона "О государственной гражданской службе Российской Федерации".                                                                           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Документы претендентов,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дств св</w:t>
      </w:r>
      <w:proofErr w:type="gramEnd"/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язи и другие), осуществляются кандидатами за счет собственных средств.</w:t>
      </w:r>
    </w:p>
    <w:p w:rsidR="006B1662" w:rsidRPr="006B1662" w:rsidRDefault="006B1662" w:rsidP="006B1662">
      <w:pPr>
        <w:spacing w:line="276" w:lineRule="auto"/>
        <w:jc w:val="both"/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</w:pPr>
      <w:r w:rsidRPr="006B1662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8A47E1" w:rsidRPr="006B1662" w:rsidRDefault="008A47E1" w:rsidP="006B1662"/>
    <w:sectPr w:rsidR="008A47E1" w:rsidRPr="006B16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E1"/>
    <w:rsid w:val="002B77DB"/>
    <w:rsid w:val="00491BA2"/>
    <w:rsid w:val="004D598C"/>
    <w:rsid w:val="006B1662"/>
    <w:rsid w:val="008A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Pr>
      <w:rFonts w:ascii="Arial" w:hAnsi="Arial"/>
      <w:sz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31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Pr>
      <w:rFonts w:ascii="Arial" w:hAnsi="Arial"/>
      <w:sz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31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Шишова Алена Игоревна</dc:creator>
  <cp:lastModifiedBy>FNS</cp:lastModifiedBy>
  <cp:revision>6</cp:revision>
  <cp:lastPrinted>2021-02-09T04:35:00Z</cp:lastPrinted>
  <dcterms:created xsi:type="dcterms:W3CDTF">2021-02-11T23:14:00Z</dcterms:created>
  <dcterms:modified xsi:type="dcterms:W3CDTF">2021-02-11T23:31:00Z</dcterms:modified>
</cp:coreProperties>
</file>